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8" w:type="dxa"/>
        <w:jc w:val="center"/>
        <w:tblCellSpacing w:w="0" w:type="dxa"/>
        <w:tblInd w:w="4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6"/>
        <w:gridCol w:w="5952"/>
      </w:tblGrid>
      <w:tr w:rsidR="00303C46" w:rsidRPr="009A6E91" w:rsidTr="00D51A61">
        <w:trPr>
          <w:tblCellSpacing w:w="0" w:type="dxa"/>
          <w:jc w:val="center"/>
        </w:trPr>
        <w:tc>
          <w:tcPr>
            <w:tcW w:w="34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C46" w:rsidRPr="009A6E91" w:rsidRDefault="00303C46" w:rsidP="00A77B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15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8"/>
                <w:lang w:val="vi-VN"/>
              </w:rPr>
              <w:t>ỦY BAN NHÂN DÂN</w:t>
            </w:r>
            <w:r w:rsidRPr="001F15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8"/>
              </w:rPr>
              <w:br/>
            </w:r>
            <w:r w:rsidRPr="001F15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8"/>
                <w:lang w:val="vi-VN"/>
              </w:rPr>
              <w:t xml:space="preserve">TỈNH </w:t>
            </w:r>
            <w:r w:rsidRPr="001F15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8"/>
              </w:rPr>
              <w:t>BẮC GIANG</w:t>
            </w:r>
            <w:r w:rsidRPr="009A6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br/>
            </w:r>
            <w:r w:rsidRPr="003674B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––––––</w:t>
            </w:r>
          </w:p>
        </w:tc>
        <w:tc>
          <w:tcPr>
            <w:tcW w:w="5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C46" w:rsidRPr="009A6E91" w:rsidRDefault="00303C46" w:rsidP="00A77B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8"/>
                <w:lang w:val="vi-VN"/>
              </w:rPr>
              <w:t>CỘNG HÒA XÃ HỘI CHỦ NGHĨA VIỆT NAM</w:t>
            </w:r>
            <w:r w:rsidRPr="009A6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br/>
              <w:t>Độc lập - Tự do - Hạnh phúc </w:t>
            </w:r>
            <w:r w:rsidRPr="009A6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br/>
            </w:r>
            <w:r w:rsidRPr="003674B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–––––––––––––––––––––––</w:t>
            </w:r>
            <w:r w:rsidR="001F151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––</w:t>
            </w:r>
          </w:p>
        </w:tc>
      </w:tr>
      <w:tr w:rsidR="00303C46" w:rsidRPr="009A6E91" w:rsidTr="00D51A61">
        <w:trPr>
          <w:tblCellSpacing w:w="0" w:type="dxa"/>
          <w:jc w:val="center"/>
        </w:trPr>
        <w:tc>
          <w:tcPr>
            <w:tcW w:w="34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C46" w:rsidRPr="009A6E91" w:rsidRDefault="00303C46" w:rsidP="001F151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</w:t>
            </w:r>
            <w:r w:rsidRPr="009A6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ố:</w:t>
            </w:r>
            <w:r w:rsidRPr="009A6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1F15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A6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671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9A6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/QĐ-UBND</w:t>
            </w:r>
          </w:p>
        </w:tc>
        <w:tc>
          <w:tcPr>
            <w:tcW w:w="5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C46" w:rsidRPr="003674BB" w:rsidRDefault="00303C46" w:rsidP="00F671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E9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Bắc Giang</w:t>
            </w:r>
            <w:r w:rsidRPr="009A6E9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t>, ngày 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1F151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 </w:t>
            </w:r>
            <w:r w:rsidRPr="009A6E9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t>tháng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1F151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A6E9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t xml:space="preserve"> năm 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2</w:t>
            </w:r>
            <w:r w:rsidR="00F671E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303C46" w:rsidRPr="001F1518" w:rsidRDefault="00303C46" w:rsidP="00303C46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42"/>
          <w:szCs w:val="28"/>
          <w:u w:val="single"/>
        </w:rPr>
      </w:pPr>
      <w:r w:rsidRPr="009A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9A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D0EE0" w:rsidRPr="001F1518">
        <w:rPr>
          <w:rFonts w:ascii="Times New Roman" w:hAnsi="Times New Roman" w:cs="Times New Roman"/>
          <w:b/>
          <w:sz w:val="28"/>
          <w:szCs w:val="28"/>
          <w:u w:val="single"/>
        </w:rPr>
        <w:t>Dự thảo 2</w:t>
      </w:r>
    </w:p>
    <w:p w:rsidR="00303C46" w:rsidRPr="009A6E91" w:rsidRDefault="00303C46" w:rsidP="001F151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loai_1"/>
      <w:r w:rsidRPr="009A6E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QUYẾT ĐỊNH</w:t>
      </w:r>
      <w:bookmarkEnd w:id="0"/>
    </w:p>
    <w:p w:rsidR="00303C46" w:rsidRPr="009A6E91" w:rsidRDefault="00303C46" w:rsidP="001F151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1" w:name="loai_1_name"/>
      <w:r w:rsidRPr="009A6E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Ban hành Quy chế phối hợp kiểm tra và xử lý sau kiểm tra các dự án đầu tư trên địa bàn tỉnh </w:t>
      </w:r>
      <w:bookmarkEnd w:id="1"/>
      <w:r w:rsidRPr="009A6E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Bắc Giang</w:t>
      </w:r>
    </w:p>
    <w:p w:rsidR="00303C46" w:rsidRPr="006E3924" w:rsidRDefault="00303C46" w:rsidP="001F151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39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–––––––––––</w:t>
      </w:r>
    </w:p>
    <w:p w:rsidR="001F1518" w:rsidRDefault="001F1518" w:rsidP="001F15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</w:rPr>
      </w:pPr>
    </w:p>
    <w:p w:rsidR="00303C46" w:rsidRPr="009A6E91" w:rsidRDefault="00303C46" w:rsidP="001F15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</w:rPr>
      </w:pPr>
      <w:r w:rsidRPr="009A6E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val="vi-VN"/>
        </w:rPr>
        <w:t>ỦY BAN NHÂN DÂN TỈNH</w:t>
      </w:r>
      <w:r w:rsidRPr="009A6E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</w:rPr>
        <w:t xml:space="preserve"> BẮC GIANG</w:t>
      </w:r>
    </w:p>
    <w:p w:rsidR="001F1518" w:rsidRDefault="001F1518" w:rsidP="001F1518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9C566B" w:rsidRPr="009C566B" w:rsidRDefault="009C566B" w:rsidP="001F1518">
      <w:pP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56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Căn cứ Luật Tổ chức chính quyền địa phương ngày 19 tháng 6 năm 2015;</w:t>
      </w:r>
    </w:p>
    <w:p w:rsidR="009C566B" w:rsidRPr="009C566B" w:rsidRDefault="009C566B" w:rsidP="001F1518">
      <w:pPr>
        <w:shd w:val="clear" w:color="auto" w:fill="FFFFFF"/>
        <w:spacing w:before="60" w:after="60" w:line="240" w:lineRule="auto"/>
        <w:ind w:firstLine="709"/>
        <w:jc w:val="both"/>
        <w:rPr>
          <w:i/>
          <w:iCs/>
          <w:color w:val="000000" w:themeColor="text1"/>
          <w:sz w:val="28"/>
          <w:szCs w:val="28"/>
          <w:lang w:val="vi-VN"/>
        </w:rPr>
      </w:pPr>
      <w:r w:rsidRPr="009C56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Căn cứ Luật Đất đai ngày 29 tháng 11 năm 2013;</w:t>
      </w:r>
    </w:p>
    <w:p w:rsidR="009C566B" w:rsidRPr="009C566B" w:rsidRDefault="009C566B" w:rsidP="001F1518">
      <w:pP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C56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 xml:space="preserve">Căn cứ Luật Đầu tư ngày </w:t>
      </w:r>
      <w:r w:rsidRPr="009C566B">
        <w:rPr>
          <w:rFonts w:ascii="Times New Roman" w:hAnsi="Times New Roman" w:cs="Times New Roman"/>
          <w:i/>
          <w:iCs/>
          <w:sz w:val="28"/>
          <w:szCs w:val="28"/>
        </w:rPr>
        <w:t>17 tháng 6 năm 2020</w:t>
      </w:r>
      <w:r w:rsidRPr="009C56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;</w:t>
      </w:r>
    </w:p>
    <w:p w:rsidR="009C566B" w:rsidRPr="009C566B" w:rsidRDefault="009C566B" w:rsidP="001F1518">
      <w:pPr>
        <w:shd w:val="clear" w:color="auto" w:fill="FFFFFF"/>
        <w:spacing w:before="60" w:after="60" w:line="240" w:lineRule="auto"/>
        <w:ind w:firstLine="709"/>
        <w:jc w:val="both"/>
        <w:rPr>
          <w:i/>
          <w:iCs/>
          <w:color w:val="000000" w:themeColor="text1"/>
          <w:sz w:val="28"/>
          <w:szCs w:val="28"/>
          <w:lang w:val="vi-VN"/>
        </w:rPr>
      </w:pPr>
      <w:r w:rsidRPr="009C56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Căn cứ Luật Xây dựng ngày 18 tháng 6 năm 2014;</w:t>
      </w:r>
    </w:p>
    <w:p w:rsidR="009C566B" w:rsidRPr="00BA56E3" w:rsidRDefault="009C566B" w:rsidP="001F1518">
      <w:pPr>
        <w:shd w:val="clear" w:color="auto" w:fill="FFFFFF"/>
        <w:spacing w:before="60" w:after="60" w:line="240" w:lineRule="auto"/>
        <w:ind w:firstLine="709"/>
        <w:jc w:val="both"/>
        <w:rPr>
          <w:rFonts w:ascii="Times New Roman Italic" w:eastAsia="Times New Roman" w:hAnsi="Times New Roman Italic" w:cs="Times New Roman"/>
          <w:i/>
          <w:iCs/>
          <w:color w:val="000000" w:themeColor="text1"/>
          <w:spacing w:val="-10"/>
          <w:sz w:val="28"/>
          <w:szCs w:val="28"/>
          <w:lang w:val="vi-VN"/>
        </w:rPr>
      </w:pPr>
      <w:r w:rsidRPr="00BA56E3">
        <w:rPr>
          <w:rFonts w:ascii="Times New Roman Italic" w:eastAsia="Times New Roman" w:hAnsi="Times New Roman Italic" w:cs="Times New Roman"/>
          <w:i/>
          <w:iCs/>
          <w:color w:val="000000" w:themeColor="text1"/>
          <w:spacing w:val="-10"/>
          <w:sz w:val="28"/>
          <w:szCs w:val="28"/>
          <w:lang w:val="vi-VN"/>
        </w:rPr>
        <w:t>Căn cứ Luật Ban hành văn bản quy phạm pháp luật ngày 19 tháng 6 năm 2015;</w:t>
      </w:r>
    </w:p>
    <w:p w:rsidR="009C566B" w:rsidRPr="009C566B" w:rsidRDefault="009C566B" w:rsidP="001F1518">
      <w:pP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C56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Căn cứ Nghị định </w:t>
      </w:r>
      <w:r w:rsidRPr="009C56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số </w:t>
      </w:r>
      <w:hyperlink r:id="rId9" w:tgtFrame="_blank" w:tooltip="Nghị định 43/2014/NĐ-CP" w:history="1">
        <w:r w:rsidRPr="009C566B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val="vi-VN"/>
          </w:rPr>
          <w:t>43/2014/NĐ-CP</w:t>
        </w:r>
      </w:hyperlink>
      <w:r w:rsidRPr="009C56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 ngày 15</w:t>
      </w:r>
      <w:r w:rsidRPr="009C56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tháng </w:t>
      </w:r>
      <w:r w:rsidRPr="009C56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5</w:t>
      </w:r>
      <w:r w:rsidRPr="009C56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năm </w:t>
      </w:r>
      <w:r w:rsidRPr="009C56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 xml:space="preserve">2014 của Chính phủ quy định chi tiết thi hành một số điều của Luật Đất đai; </w:t>
      </w:r>
    </w:p>
    <w:p w:rsidR="009C566B" w:rsidRPr="009C566B" w:rsidRDefault="009C566B" w:rsidP="001F1518">
      <w:pP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</w:pPr>
      <w:r w:rsidRPr="009C56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Căn cứ Nghị định số </w:t>
      </w:r>
      <w:hyperlink r:id="rId10" w:tgtFrame="_blank" w:tooltip="Nghị định 118/2015/NĐ-CP" w:history="1">
        <w:r w:rsidRPr="009C566B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</w:rPr>
          <w:t>31</w:t>
        </w:r>
        <w:r w:rsidRPr="009C566B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val="vi-VN"/>
          </w:rPr>
          <w:t>/20</w:t>
        </w:r>
        <w:r w:rsidRPr="009C566B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</w:rPr>
          <w:t>21</w:t>
        </w:r>
        <w:r w:rsidRPr="009C566B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val="vi-VN"/>
          </w:rPr>
          <w:t>/NĐ-CP</w:t>
        </w:r>
      </w:hyperlink>
      <w:r w:rsidRPr="009C56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 xml:space="preserve"> ngày </w:t>
      </w:r>
      <w:r w:rsidRPr="009C56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26 tháng 3 năm </w:t>
      </w:r>
      <w:r w:rsidRPr="009C56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20</w:t>
      </w:r>
      <w:r w:rsidRPr="009C56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21</w:t>
      </w:r>
      <w:r w:rsidRPr="009C56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 xml:space="preserve"> của Chính phủ quy định chi tiết và hướng dẫn thi hành một số điều của Luật Đầu tư;</w:t>
      </w:r>
    </w:p>
    <w:p w:rsidR="009C566B" w:rsidRPr="009C566B" w:rsidRDefault="009C566B" w:rsidP="001F1518">
      <w:pPr>
        <w:shd w:val="clear" w:color="auto" w:fill="FFFFFF"/>
        <w:spacing w:before="60" w:after="60" w:line="240" w:lineRule="auto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9C56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Căn cứ Nghị định </w:t>
      </w:r>
      <w:r w:rsidRPr="009C56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số </w:t>
      </w:r>
      <w:hyperlink r:id="rId11" w:tgtFrame="_blank" w:tooltip="Nghị định 135/2016/NĐ-CP" w:history="1">
        <w:r w:rsidRPr="009C566B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val="vi-VN"/>
          </w:rPr>
          <w:t>135/2016/NĐ-CP</w:t>
        </w:r>
      </w:hyperlink>
      <w:r w:rsidRPr="009C56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 ngày 09</w:t>
      </w:r>
      <w:r w:rsidRPr="009C56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tháng </w:t>
      </w:r>
      <w:r w:rsidRPr="009C56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9</w:t>
      </w:r>
      <w:r w:rsidRPr="009C56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năm </w:t>
      </w:r>
      <w:r w:rsidRPr="009C56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2016 của Chính phủ sửa đổi, bổ sung một số điều của các Nghị định quy định về thu tiền sử dụng đất, thu tiền thuê đất, thuê mặt nước;</w:t>
      </w:r>
    </w:p>
    <w:p w:rsidR="009C566B" w:rsidRPr="00F671EE" w:rsidRDefault="009C566B" w:rsidP="001F1518">
      <w:pP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pacing w:val="-6"/>
          <w:sz w:val="28"/>
          <w:szCs w:val="28"/>
          <w:lang w:val="vi-VN"/>
        </w:rPr>
      </w:pPr>
      <w:r w:rsidRPr="00F671EE">
        <w:rPr>
          <w:rFonts w:ascii="Times New Roman" w:eastAsia="Times New Roman" w:hAnsi="Times New Roman" w:cs="Times New Roman"/>
          <w:i/>
          <w:iCs/>
          <w:color w:val="000000" w:themeColor="text1"/>
          <w:spacing w:val="-6"/>
          <w:sz w:val="28"/>
          <w:szCs w:val="28"/>
        </w:rPr>
        <w:t xml:space="preserve">Căn cứ Nghị định </w:t>
      </w:r>
      <w:r w:rsidRPr="00F671EE">
        <w:rPr>
          <w:rFonts w:ascii="Times New Roman" w:eastAsia="Times New Roman" w:hAnsi="Times New Roman" w:cs="Times New Roman"/>
          <w:i/>
          <w:iCs/>
          <w:color w:val="000000" w:themeColor="text1"/>
          <w:spacing w:val="-6"/>
          <w:sz w:val="28"/>
          <w:szCs w:val="28"/>
          <w:lang w:val="vi-VN"/>
        </w:rPr>
        <w:t>số </w:t>
      </w:r>
      <w:hyperlink r:id="rId12" w:tgtFrame="_blank" w:tooltip="Nghị định 01/2017/NĐ-CP" w:history="1">
        <w:r w:rsidRPr="00F671EE">
          <w:rPr>
            <w:rFonts w:ascii="Times New Roman" w:eastAsia="Times New Roman" w:hAnsi="Times New Roman" w:cs="Times New Roman"/>
            <w:i/>
            <w:iCs/>
            <w:color w:val="000000" w:themeColor="text1"/>
            <w:spacing w:val="-6"/>
            <w:sz w:val="28"/>
            <w:szCs w:val="28"/>
            <w:lang w:val="vi-VN"/>
          </w:rPr>
          <w:t>01/2017/NĐ-CP</w:t>
        </w:r>
      </w:hyperlink>
      <w:r w:rsidRPr="00F671EE">
        <w:rPr>
          <w:rFonts w:ascii="Times New Roman" w:eastAsia="Times New Roman" w:hAnsi="Times New Roman" w:cs="Times New Roman"/>
          <w:i/>
          <w:iCs/>
          <w:color w:val="000000" w:themeColor="text1"/>
          <w:spacing w:val="-6"/>
          <w:sz w:val="28"/>
          <w:szCs w:val="28"/>
          <w:lang w:val="vi-VN"/>
        </w:rPr>
        <w:t> ngày 06</w:t>
      </w:r>
      <w:r w:rsidRPr="00F671EE">
        <w:rPr>
          <w:rFonts w:ascii="Times New Roman" w:eastAsia="Times New Roman" w:hAnsi="Times New Roman" w:cs="Times New Roman"/>
          <w:i/>
          <w:iCs/>
          <w:color w:val="000000" w:themeColor="text1"/>
          <w:spacing w:val="-6"/>
          <w:sz w:val="28"/>
          <w:szCs w:val="28"/>
        </w:rPr>
        <w:t xml:space="preserve"> tháng </w:t>
      </w:r>
      <w:r w:rsidRPr="00F671EE">
        <w:rPr>
          <w:rFonts w:ascii="Times New Roman" w:eastAsia="Times New Roman" w:hAnsi="Times New Roman" w:cs="Times New Roman"/>
          <w:i/>
          <w:iCs/>
          <w:color w:val="000000" w:themeColor="text1"/>
          <w:spacing w:val="-6"/>
          <w:sz w:val="28"/>
          <w:szCs w:val="28"/>
          <w:lang w:val="vi-VN"/>
        </w:rPr>
        <w:t>01</w:t>
      </w:r>
      <w:r w:rsidRPr="00F671EE">
        <w:rPr>
          <w:rFonts w:ascii="Times New Roman" w:eastAsia="Times New Roman" w:hAnsi="Times New Roman" w:cs="Times New Roman"/>
          <w:i/>
          <w:iCs/>
          <w:color w:val="000000" w:themeColor="text1"/>
          <w:spacing w:val="-6"/>
          <w:sz w:val="28"/>
          <w:szCs w:val="28"/>
        </w:rPr>
        <w:t xml:space="preserve"> năm </w:t>
      </w:r>
      <w:r w:rsidRPr="00F671EE">
        <w:rPr>
          <w:rFonts w:ascii="Times New Roman" w:eastAsia="Times New Roman" w:hAnsi="Times New Roman" w:cs="Times New Roman"/>
          <w:i/>
          <w:iCs/>
          <w:color w:val="000000" w:themeColor="text1"/>
          <w:spacing w:val="-6"/>
          <w:sz w:val="28"/>
          <w:szCs w:val="28"/>
          <w:lang w:val="vi-VN"/>
        </w:rPr>
        <w:t xml:space="preserve">2017 của Chính phủ sửa đổi, bổ sung một số nghị định quy định chi tiết thi hành Luật Đất đai; </w:t>
      </w:r>
    </w:p>
    <w:p w:rsidR="009C566B" w:rsidRDefault="009C566B" w:rsidP="001F1518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</w:pPr>
      <w:r w:rsidRPr="009C56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Căn cứ Nghị định </w:t>
      </w:r>
      <w:r w:rsidRPr="009C56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số </w:t>
      </w:r>
      <w:hyperlink r:id="rId13" w:tgtFrame="_blank" w:tooltip="Nghị định 123/2017/NĐ-CP" w:history="1">
        <w:r w:rsidRPr="009C566B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val="vi-VN"/>
          </w:rPr>
          <w:t>123/2017/NĐ-CP</w:t>
        </w:r>
      </w:hyperlink>
      <w:r w:rsidRPr="009C56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 ngày 14</w:t>
      </w:r>
      <w:r w:rsidRPr="009C56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tháng </w:t>
      </w:r>
      <w:r w:rsidRPr="009C56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11</w:t>
      </w:r>
      <w:r w:rsidRPr="009C56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năm </w:t>
      </w:r>
      <w:r w:rsidRPr="009C56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2017 của Chính phủ về sửa đổi, bổ sung một số điều về thu tiền sử dụng đất, tiền thuê đất, thuê mặt nước;</w:t>
      </w:r>
    </w:p>
    <w:p w:rsidR="00F671EE" w:rsidRPr="00F671EE" w:rsidRDefault="00F671EE" w:rsidP="001F1518">
      <w:pPr>
        <w:shd w:val="clear" w:color="auto" w:fill="FFFFFF"/>
        <w:spacing w:before="60" w:after="60" w:line="240" w:lineRule="auto"/>
        <w:ind w:firstLine="709"/>
        <w:jc w:val="both"/>
        <w:rPr>
          <w:rFonts w:ascii="Times New Roman Italic" w:eastAsia="Times New Roman" w:hAnsi="Times New Roman Italic" w:cs="Times New Roman"/>
          <w:i/>
          <w:iCs/>
          <w:color w:val="000000" w:themeColor="text1"/>
          <w:spacing w:val="-6"/>
          <w:sz w:val="28"/>
          <w:szCs w:val="28"/>
          <w:lang w:val="vi-VN"/>
        </w:rPr>
      </w:pPr>
      <w:r w:rsidRPr="00F671EE">
        <w:rPr>
          <w:rFonts w:ascii="Times New Roman Italic" w:eastAsia="Times New Roman" w:hAnsi="Times New Roman Italic" w:cs="Times New Roman"/>
          <w:i/>
          <w:iCs/>
          <w:color w:val="000000" w:themeColor="text1"/>
          <w:spacing w:val="-6"/>
          <w:sz w:val="28"/>
          <w:szCs w:val="28"/>
        </w:rPr>
        <w:t>Căn cứ Nghị định số 148/2020/NĐ-CP ngày 18 tháng 12 năm 2020 của Chính phủ sửa đổi bổ sung một số Nghị định quy định chi tiết thi hành Luật Đất đai;</w:t>
      </w:r>
    </w:p>
    <w:p w:rsidR="000D0EE0" w:rsidRDefault="009C566B" w:rsidP="001F1518">
      <w:pP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C56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Căn cứ Nghị định số 29/2021/NĐ-CP </w:t>
      </w:r>
      <w:r w:rsidRPr="009C56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 xml:space="preserve">ngày </w:t>
      </w:r>
      <w:r w:rsidRPr="009C56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26 tháng 3 năm </w:t>
      </w:r>
      <w:r w:rsidRPr="009C56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20</w:t>
      </w:r>
      <w:r w:rsidRPr="009C56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21</w:t>
      </w:r>
      <w:r w:rsidRPr="009C56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 xml:space="preserve"> của Chính </w:t>
      </w:r>
      <w:r w:rsidRPr="009C56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phủ quy định về trình tự, thủ tục thẩm định dự án quan trọng quốc gia và giám sát, đánh giá đầu tư;</w:t>
      </w:r>
    </w:p>
    <w:p w:rsidR="00303C46" w:rsidRPr="009C566B" w:rsidRDefault="000D0EE0" w:rsidP="001F1518">
      <w:pP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</w:pPr>
      <w:r w:rsidRPr="009C56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 xml:space="preserve">Theo đề nghị của Giám đốc Sở Kế hoạch và Đầu tư tại </w:t>
      </w:r>
      <w:r w:rsidRPr="009C56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Tờ trình số…….</w:t>
      </w:r>
      <w:r w:rsidRPr="009C56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.</w:t>
      </w:r>
    </w:p>
    <w:p w:rsidR="00303C46" w:rsidRPr="009A6E91" w:rsidRDefault="00303C46" w:rsidP="001F1518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  <w:r w:rsidRPr="009A6E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lastRenderedPageBreak/>
        <w:t>QUYẾT ĐỊNH:</w:t>
      </w:r>
    </w:p>
    <w:p w:rsidR="00303C46" w:rsidRPr="009A6E91" w:rsidRDefault="00303C46" w:rsidP="00303C46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bookmarkStart w:id="2" w:name="dieu_1"/>
      <w:r w:rsidRPr="009A6E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Điều 1.</w:t>
      </w:r>
      <w:bookmarkEnd w:id="2"/>
      <w:r w:rsidRPr="009A6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 </w:t>
      </w:r>
      <w:bookmarkStart w:id="3" w:name="dieu_1_name"/>
      <w:r w:rsidRPr="009A6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Ban hành kèm theo Quyết định này Quy chế phối hợp kiểm tra và xử lý sau kiểm tra các dự án đầu tư trên địa bàn tỉnh </w:t>
      </w:r>
      <w:r w:rsidRPr="009A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Bắc Giang</w:t>
      </w:r>
      <w:r w:rsidRPr="009A6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.</w:t>
      </w:r>
      <w:bookmarkStart w:id="4" w:name="dieu_2"/>
      <w:bookmarkEnd w:id="3"/>
    </w:p>
    <w:p w:rsidR="00303C46" w:rsidRPr="00126C3B" w:rsidRDefault="00303C46" w:rsidP="00303C46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6E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Điều 2.</w:t>
      </w:r>
      <w:bookmarkEnd w:id="4"/>
      <w:r w:rsidRPr="009A6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 </w:t>
      </w:r>
      <w:bookmarkStart w:id="5" w:name="dieu_2_name"/>
      <w:r w:rsidRPr="009A6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Quyết định này có hiệu lực kể từ ngày</w:t>
      </w:r>
      <w:r w:rsidR="0018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tháng </w:t>
      </w:r>
      <w:r w:rsidR="001F1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8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năm 2022</w:t>
      </w:r>
      <w:r w:rsidRPr="00126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bookmarkEnd w:id="5"/>
      <w:r w:rsidR="00126C3B" w:rsidRPr="00126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và thay thế Quyết định số 04/2020/QĐ-UBND ngày 06</w:t>
      </w:r>
      <w:r w:rsidR="001F1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/3/2020 của UBND tỉnh ban hành </w:t>
      </w:r>
      <w:r w:rsidR="001F1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</w:t>
      </w:r>
      <w:r w:rsidR="00126C3B" w:rsidRPr="00126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uy chế phối hợp kiểm tra và xử lý sau kiểm tra các dự án đầu tư trên địa bàn tỉnh Bắc Giang</w:t>
      </w:r>
      <w:r w:rsidR="00126C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03C46" w:rsidRPr="009A6E91" w:rsidRDefault="00303C46" w:rsidP="00303C46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bookmarkStart w:id="6" w:name="dieu_3"/>
      <w:r w:rsidRPr="009A6E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Điều 3.</w:t>
      </w:r>
      <w:bookmarkEnd w:id="6"/>
      <w:r w:rsidRPr="009A6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 </w:t>
      </w:r>
      <w:bookmarkStart w:id="7" w:name="dieu_3_name"/>
      <w:r w:rsidRPr="009A6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Chánh Văn phòng Ủy ban nhân dân tỉnh, Giám đốc các sở, Thủ trưởng các ban, ngành cấp tỉnh, Ủy ban nhân dân </w:t>
      </w:r>
      <w:r w:rsidRPr="009A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các </w:t>
      </w:r>
      <w:r w:rsidRPr="009A6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huyện, thành phố và các tổ chức, cá nhân có liên quan chịu trách nhiệm thi hành Quyết định này./.</w:t>
      </w:r>
      <w:bookmarkEnd w:id="7"/>
    </w:p>
    <w:p w:rsidR="00303C46" w:rsidRPr="009A6E91" w:rsidRDefault="00303C46" w:rsidP="00303C46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928"/>
      </w:tblGrid>
      <w:tr w:rsidR="00303C46" w:rsidRPr="009A6E91" w:rsidTr="00D51A61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C46" w:rsidRPr="009A6E91" w:rsidRDefault="00303C46" w:rsidP="00A77B5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9A6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  <w:r w:rsidRPr="009A6E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val="vi-VN"/>
              </w:rPr>
              <w:t>Nơi nhận:</w:t>
            </w:r>
            <w:r w:rsidRPr="009A6E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vi-VN"/>
              </w:rPr>
              <w:br/>
            </w:r>
            <w:r w:rsidRPr="009A6E91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val="vi-VN"/>
              </w:rPr>
              <w:t>- Như Điều 3;</w:t>
            </w:r>
            <w:r w:rsidRPr="009A6E91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val="vi-VN"/>
              </w:rPr>
              <w:br/>
              <w:t>- Văn phòng Chính phủ;</w:t>
            </w:r>
            <w:r w:rsidRPr="009A6E91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val="vi-VN"/>
              </w:rPr>
              <w:br/>
              <w:t>- Các Bộ: KHĐT, TC;</w:t>
            </w:r>
          </w:p>
          <w:p w:rsidR="00303C46" w:rsidRPr="009A6E91" w:rsidRDefault="00303C46" w:rsidP="00A77B5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E91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- Cục Kiểm tra văn bản QPPL – Bộ Tư pháp;</w:t>
            </w:r>
            <w:r w:rsidRPr="009A6E91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val="vi-VN"/>
              </w:rPr>
              <w:br/>
              <w:t>- TT.TU, TT.HĐND tỉnh;</w:t>
            </w:r>
            <w:r w:rsidRPr="009A6E91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val="vi-VN"/>
              </w:rPr>
              <w:br/>
              <w:t>- Đoàn ĐBQH tỉnh;</w:t>
            </w:r>
            <w:r w:rsidRPr="009A6E91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val="vi-VN"/>
              </w:rPr>
              <w:br/>
              <w:t>- UBMTTQVN tỉnh;</w:t>
            </w:r>
            <w:r w:rsidRPr="009A6E91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val="vi-VN"/>
              </w:rPr>
              <w:br/>
              <w:t>- CT, các PCT.UBND tỉnh;</w:t>
            </w:r>
            <w:r w:rsidRPr="009A6E91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val="vi-VN"/>
              </w:rPr>
              <w:br/>
              <w:t>- LĐVP, T</w:t>
            </w:r>
            <w:r w:rsidRPr="009A6E91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H</w:t>
            </w:r>
            <w:r w:rsidRPr="009A6E91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val="vi-VN"/>
              </w:rPr>
              <w:t xml:space="preserve">; </w:t>
            </w:r>
            <w:r w:rsidRPr="009A6E91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TN, ĐT</w:t>
            </w:r>
            <w:r w:rsidRPr="009A6E91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val="vi-VN"/>
              </w:rPr>
              <w:t>;</w:t>
            </w:r>
            <w:r w:rsidRPr="009A6E91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val="vi-VN"/>
              </w:rPr>
              <w:br/>
              <w:t>- Trung tâm Công báo;</w:t>
            </w:r>
            <w:r w:rsidRPr="009A6E91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val="vi-VN"/>
              </w:rPr>
              <w:br/>
              <w:t>- Sở Tư pháp;</w:t>
            </w:r>
            <w:r w:rsidRPr="009A6E91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val="vi-VN"/>
              </w:rPr>
              <w:br/>
              <w:t xml:space="preserve">- Lưu: VT, </w:t>
            </w:r>
            <w:r w:rsidR="001F151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K</w:t>
            </w:r>
            <w:r w:rsidRPr="009A6E91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TN</w:t>
            </w:r>
            <w:r w:rsidRPr="009A6E91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val="vi-VN"/>
              </w:rPr>
              <w:t>.</w:t>
            </w:r>
          </w:p>
        </w:tc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3B" w:rsidRPr="009A6E91" w:rsidRDefault="00303C46" w:rsidP="0012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9A6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TM. ỦY BAN NHÂN DÂN</w:t>
            </w:r>
            <w:r w:rsidRPr="009A6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br/>
            </w:r>
          </w:p>
          <w:p w:rsidR="00303C46" w:rsidRPr="009A6E91" w:rsidRDefault="00303C46" w:rsidP="00A7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9A6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br/>
            </w:r>
          </w:p>
          <w:p w:rsidR="00303C46" w:rsidRPr="009A6E91" w:rsidRDefault="00303C46" w:rsidP="0012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A6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br/>
            </w:r>
            <w:r w:rsidRPr="009A6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br/>
            </w:r>
            <w:bookmarkStart w:id="8" w:name="_GoBack"/>
            <w:bookmarkEnd w:id="8"/>
            <w:r w:rsidRPr="009A6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br/>
            </w:r>
          </w:p>
        </w:tc>
      </w:tr>
    </w:tbl>
    <w:p w:rsidR="00303C46" w:rsidRPr="009A6E91" w:rsidRDefault="00303C46" w:rsidP="00D51A61">
      <w:pPr>
        <w:rPr>
          <w:color w:val="000000" w:themeColor="text1"/>
        </w:rPr>
      </w:pPr>
    </w:p>
    <w:sectPr w:rsidR="00303C46" w:rsidRPr="009A6E91" w:rsidSect="00D51A61">
      <w:headerReference w:type="default" r:id="rId14"/>
      <w:footerReference w:type="default" r:id="rId15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1FF" w:rsidRDefault="00F551FF" w:rsidP="004E132D">
      <w:pPr>
        <w:spacing w:after="0" w:line="240" w:lineRule="auto"/>
      </w:pPr>
      <w:r>
        <w:separator/>
      </w:r>
    </w:p>
  </w:endnote>
  <w:endnote w:type="continuationSeparator" w:id="0">
    <w:p w:rsidR="00F551FF" w:rsidRDefault="00F551FF" w:rsidP="004E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40" w:rsidRPr="00F231B0" w:rsidRDefault="00033440">
    <w:pPr>
      <w:pStyle w:val="Footer"/>
      <w:jc w:val="center"/>
      <w:rPr>
        <w:rFonts w:ascii="Times New Roman" w:hAnsi="Times New Roman" w:cs="Times New Roman"/>
        <w:sz w:val="28"/>
        <w:szCs w:val="28"/>
      </w:rPr>
    </w:pPr>
  </w:p>
  <w:p w:rsidR="00033440" w:rsidRDefault="000334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1FF" w:rsidRDefault="00F551FF" w:rsidP="004E132D">
      <w:pPr>
        <w:spacing w:after="0" w:line="240" w:lineRule="auto"/>
      </w:pPr>
      <w:r>
        <w:separator/>
      </w:r>
    </w:p>
  </w:footnote>
  <w:footnote w:type="continuationSeparator" w:id="0">
    <w:p w:rsidR="00F551FF" w:rsidRDefault="00F551FF" w:rsidP="004E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DE" w:rsidRPr="008F6847" w:rsidRDefault="00B341DE">
    <w:pPr>
      <w:pStyle w:val="Header"/>
      <w:jc w:val="center"/>
      <w:rPr>
        <w:rFonts w:ascii="Times New Roman" w:hAnsi="Times New Roman" w:cs="Times New Roman"/>
        <w:sz w:val="28"/>
        <w:szCs w:val="28"/>
      </w:rPr>
    </w:pPr>
  </w:p>
  <w:p w:rsidR="00B341DE" w:rsidRDefault="00B341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2038"/>
    <w:multiLevelType w:val="hybridMultilevel"/>
    <w:tmpl w:val="E3A4B1D4"/>
    <w:lvl w:ilvl="0" w:tplc="B8ECE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28772B"/>
    <w:multiLevelType w:val="hybridMultilevel"/>
    <w:tmpl w:val="6B60AEDE"/>
    <w:lvl w:ilvl="0" w:tplc="72BE507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C4D19C8"/>
    <w:multiLevelType w:val="hybridMultilevel"/>
    <w:tmpl w:val="B6F2E7AE"/>
    <w:lvl w:ilvl="0" w:tplc="7B9231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3F265C"/>
    <w:multiLevelType w:val="hybridMultilevel"/>
    <w:tmpl w:val="4CAA68B6"/>
    <w:lvl w:ilvl="0" w:tplc="E6BC3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045662"/>
    <w:multiLevelType w:val="multilevel"/>
    <w:tmpl w:val="543A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A927F7"/>
    <w:multiLevelType w:val="hybridMultilevel"/>
    <w:tmpl w:val="103E6058"/>
    <w:lvl w:ilvl="0" w:tplc="CEA65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2D"/>
    <w:rsid w:val="0000074D"/>
    <w:rsid w:val="000070BB"/>
    <w:rsid w:val="00015BCC"/>
    <w:rsid w:val="0003192B"/>
    <w:rsid w:val="00033440"/>
    <w:rsid w:val="00034047"/>
    <w:rsid w:val="00036659"/>
    <w:rsid w:val="000533A0"/>
    <w:rsid w:val="00062008"/>
    <w:rsid w:val="000712FA"/>
    <w:rsid w:val="00080F92"/>
    <w:rsid w:val="00083810"/>
    <w:rsid w:val="00093ED4"/>
    <w:rsid w:val="000973A5"/>
    <w:rsid w:val="000A71A3"/>
    <w:rsid w:val="000C34CD"/>
    <w:rsid w:val="000D0EE0"/>
    <w:rsid w:val="000D6EE5"/>
    <w:rsid w:val="000E51F3"/>
    <w:rsid w:val="000E60E7"/>
    <w:rsid w:val="000E6702"/>
    <w:rsid w:val="001142AA"/>
    <w:rsid w:val="00126C3B"/>
    <w:rsid w:val="00133C75"/>
    <w:rsid w:val="001602E0"/>
    <w:rsid w:val="001652C8"/>
    <w:rsid w:val="00170777"/>
    <w:rsid w:val="001767DF"/>
    <w:rsid w:val="00180843"/>
    <w:rsid w:val="001834E6"/>
    <w:rsid w:val="001920F9"/>
    <w:rsid w:val="00193FA5"/>
    <w:rsid w:val="00194372"/>
    <w:rsid w:val="001A4ED4"/>
    <w:rsid w:val="001A74E3"/>
    <w:rsid w:val="001E31D9"/>
    <w:rsid w:val="001E4CE6"/>
    <w:rsid w:val="001F1518"/>
    <w:rsid w:val="001F62F7"/>
    <w:rsid w:val="00203405"/>
    <w:rsid w:val="00216A12"/>
    <w:rsid w:val="00224259"/>
    <w:rsid w:val="002300FC"/>
    <w:rsid w:val="00235C20"/>
    <w:rsid w:val="00247C69"/>
    <w:rsid w:val="00263480"/>
    <w:rsid w:val="00264608"/>
    <w:rsid w:val="00266507"/>
    <w:rsid w:val="00267AC1"/>
    <w:rsid w:val="00270E92"/>
    <w:rsid w:val="002752D3"/>
    <w:rsid w:val="0027659B"/>
    <w:rsid w:val="002D3099"/>
    <w:rsid w:val="002D6042"/>
    <w:rsid w:val="002E6CA6"/>
    <w:rsid w:val="002F26F9"/>
    <w:rsid w:val="002F6D8B"/>
    <w:rsid w:val="00303C46"/>
    <w:rsid w:val="003178B7"/>
    <w:rsid w:val="003316F3"/>
    <w:rsid w:val="00334296"/>
    <w:rsid w:val="00343A6D"/>
    <w:rsid w:val="0035094B"/>
    <w:rsid w:val="00356D70"/>
    <w:rsid w:val="003617C4"/>
    <w:rsid w:val="003674BB"/>
    <w:rsid w:val="00371961"/>
    <w:rsid w:val="00382CFD"/>
    <w:rsid w:val="003946FB"/>
    <w:rsid w:val="00394F6D"/>
    <w:rsid w:val="003A6271"/>
    <w:rsid w:val="003A70B8"/>
    <w:rsid w:val="003A74D3"/>
    <w:rsid w:val="003B4C0F"/>
    <w:rsid w:val="003C1208"/>
    <w:rsid w:val="003C2D96"/>
    <w:rsid w:val="003D4D41"/>
    <w:rsid w:val="003D5615"/>
    <w:rsid w:val="003D7E51"/>
    <w:rsid w:val="003E6D1E"/>
    <w:rsid w:val="0041106E"/>
    <w:rsid w:val="004206B2"/>
    <w:rsid w:val="00423570"/>
    <w:rsid w:val="00427BE2"/>
    <w:rsid w:val="00427DB0"/>
    <w:rsid w:val="0043109F"/>
    <w:rsid w:val="004352D6"/>
    <w:rsid w:val="004471D7"/>
    <w:rsid w:val="004509F5"/>
    <w:rsid w:val="0045444C"/>
    <w:rsid w:val="00463031"/>
    <w:rsid w:val="00475465"/>
    <w:rsid w:val="004923D1"/>
    <w:rsid w:val="004A0ECE"/>
    <w:rsid w:val="004A4F7B"/>
    <w:rsid w:val="004C3C1C"/>
    <w:rsid w:val="004D54D0"/>
    <w:rsid w:val="004D7598"/>
    <w:rsid w:val="004D79DD"/>
    <w:rsid w:val="004E132D"/>
    <w:rsid w:val="004F3BA5"/>
    <w:rsid w:val="00507B4D"/>
    <w:rsid w:val="00510424"/>
    <w:rsid w:val="00533AC9"/>
    <w:rsid w:val="0053605A"/>
    <w:rsid w:val="00546F27"/>
    <w:rsid w:val="005472C0"/>
    <w:rsid w:val="00557C4E"/>
    <w:rsid w:val="00566589"/>
    <w:rsid w:val="00586AFB"/>
    <w:rsid w:val="005870E5"/>
    <w:rsid w:val="00590754"/>
    <w:rsid w:val="00593808"/>
    <w:rsid w:val="005A7327"/>
    <w:rsid w:val="005C7BC2"/>
    <w:rsid w:val="005F7FCD"/>
    <w:rsid w:val="00612750"/>
    <w:rsid w:val="006151BD"/>
    <w:rsid w:val="00620212"/>
    <w:rsid w:val="006209CE"/>
    <w:rsid w:val="006269E3"/>
    <w:rsid w:val="00647CB7"/>
    <w:rsid w:val="0066463F"/>
    <w:rsid w:val="00664D84"/>
    <w:rsid w:val="00664F81"/>
    <w:rsid w:val="0068516C"/>
    <w:rsid w:val="006938A2"/>
    <w:rsid w:val="006B1311"/>
    <w:rsid w:val="006C0F84"/>
    <w:rsid w:val="006C28F5"/>
    <w:rsid w:val="006E0E90"/>
    <w:rsid w:val="006E3924"/>
    <w:rsid w:val="006F6032"/>
    <w:rsid w:val="006F7452"/>
    <w:rsid w:val="00713B26"/>
    <w:rsid w:val="00715847"/>
    <w:rsid w:val="007227C9"/>
    <w:rsid w:val="007303C7"/>
    <w:rsid w:val="00732733"/>
    <w:rsid w:val="00736709"/>
    <w:rsid w:val="0074724C"/>
    <w:rsid w:val="007504B5"/>
    <w:rsid w:val="0079432B"/>
    <w:rsid w:val="00794373"/>
    <w:rsid w:val="00797DAD"/>
    <w:rsid w:val="007A7E96"/>
    <w:rsid w:val="007C0561"/>
    <w:rsid w:val="007C56A2"/>
    <w:rsid w:val="007D11ED"/>
    <w:rsid w:val="007D3969"/>
    <w:rsid w:val="007D3CBA"/>
    <w:rsid w:val="007F2EEF"/>
    <w:rsid w:val="008070EE"/>
    <w:rsid w:val="00817444"/>
    <w:rsid w:val="00823EB5"/>
    <w:rsid w:val="00826E42"/>
    <w:rsid w:val="00835854"/>
    <w:rsid w:val="0084006E"/>
    <w:rsid w:val="008412BE"/>
    <w:rsid w:val="00860C62"/>
    <w:rsid w:val="008632D4"/>
    <w:rsid w:val="00863F89"/>
    <w:rsid w:val="00877398"/>
    <w:rsid w:val="00877D59"/>
    <w:rsid w:val="00884CEA"/>
    <w:rsid w:val="008927AB"/>
    <w:rsid w:val="00893E51"/>
    <w:rsid w:val="008A0BB2"/>
    <w:rsid w:val="008A216D"/>
    <w:rsid w:val="008C46E4"/>
    <w:rsid w:val="008C67F5"/>
    <w:rsid w:val="008F6847"/>
    <w:rsid w:val="00902B0D"/>
    <w:rsid w:val="00914291"/>
    <w:rsid w:val="009145F5"/>
    <w:rsid w:val="0091680E"/>
    <w:rsid w:val="00940770"/>
    <w:rsid w:val="009411D6"/>
    <w:rsid w:val="00946C13"/>
    <w:rsid w:val="009676BC"/>
    <w:rsid w:val="00971240"/>
    <w:rsid w:val="009756F2"/>
    <w:rsid w:val="0098738B"/>
    <w:rsid w:val="00992684"/>
    <w:rsid w:val="009A1ED8"/>
    <w:rsid w:val="009A6E91"/>
    <w:rsid w:val="009B41BC"/>
    <w:rsid w:val="009C10CD"/>
    <w:rsid w:val="009C566B"/>
    <w:rsid w:val="009D333F"/>
    <w:rsid w:val="009F0015"/>
    <w:rsid w:val="00A00C81"/>
    <w:rsid w:val="00A012E0"/>
    <w:rsid w:val="00A123BF"/>
    <w:rsid w:val="00A15302"/>
    <w:rsid w:val="00A2648D"/>
    <w:rsid w:val="00A26D78"/>
    <w:rsid w:val="00A32883"/>
    <w:rsid w:val="00A51077"/>
    <w:rsid w:val="00A52CC3"/>
    <w:rsid w:val="00A537DF"/>
    <w:rsid w:val="00A57AC6"/>
    <w:rsid w:val="00A604BF"/>
    <w:rsid w:val="00A619DD"/>
    <w:rsid w:val="00A71156"/>
    <w:rsid w:val="00AA574E"/>
    <w:rsid w:val="00AB3CDC"/>
    <w:rsid w:val="00AC4B67"/>
    <w:rsid w:val="00AC5B85"/>
    <w:rsid w:val="00AC7B7F"/>
    <w:rsid w:val="00AC7DAE"/>
    <w:rsid w:val="00AD3F61"/>
    <w:rsid w:val="00AD59AB"/>
    <w:rsid w:val="00AE638E"/>
    <w:rsid w:val="00AE64F1"/>
    <w:rsid w:val="00AF39CF"/>
    <w:rsid w:val="00AF46F2"/>
    <w:rsid w:val="00B14C24"/>
    <w:rsid w:val="00B341DE"/>
    <w:rsid w:val="00B3527A"/>
    <w:rsid w:val="00B76F92"/>
    <w:rsid w:val="00B86ED9"/>
    <w:rsid w:val="00B96958"/>
    <w:rsid w:val="00BA4454"/>
    <w:rsid w:val="00BA56E3"/>
    <w:rsid w:val="00BB2B04"/>
    <w:rsid w:val="00BB537B"/>
    <w:rsid w:val="00BC14A7"/>
    <w:rsid w:val="00BC2A2A"/>
    <w:rsid w:val="00BC4970"/>
    <w:rsid w:val="00BD6322"/>
    <w:rsid w:val="00BD7166"/>
    <w:rsid w:val="00BF4C71"/>
    <w:rsid w:val="00C06535"/>
    <w:rsid w:val="00C137F2"/>
    <w:rsid w:val="00C25930"/>
    <w:rsid w:val="00C44DDC"/>
    <w:rsid w:val="00C543BB"/>
    <w:rsid w:val="00C60890"/>
    <w:rsid w:val="00C62EC3"/>
    <w:rsid w:val="00C64420"/>
    <w:rsid w:val="00C7100B"/>
    <w:rsid w:val="00C96FCE"/>
    <w:rsid w:val="00CA611A"/>
    <w:rsid w:val="00CB1A6C"/>
    <w:rsid w:val="00CB2631"/>
    <w:rsid w:val="00CD3246"/>
    <w:rsid w:val="00CE1160"/>
    <w:rsid w:val="00CF361B"/>
    <w:rsid w:val="00D0546E"/>
    <w:rsid w:val="00D073CA"/>
    <w:rsid w:val="00D076AE"/>
    <w:rsid w:val="00D1155A"/>
    <w:rsid w:val="00D131E2"/>
    <w:rsid w:val="00D16918"/>
    <w:rsid w:val="00D26B0E"/>
    <w:rsid w:val="00D349D2"/>
    <w:rsid w:val="00D360D6"/>
    <w:rsid w:val="00D51A61"/>
    <w:rsid w:val="00D601D3"/>
    <w:rsid w:val="00D978D3"/>
    <w:rsid w:val="00DB6B89"/>
    <w:rsid w:val="00DB7B3B"/>
    <w:rsid w:val="00DC0070"/>
    <w:rsid w:val="00DC3D3C"/>
    <w:rsid w:val="00DD4909"/>
    <w:rsid w:val="00DD7DDF"/>
    <w:rsid w:val="00DE391C"/>
    <w:rsid w:val="00DE5CB4"/>
    <w:rsid w:val="00E039D1"/>
    <w:rsid w:val="00E106C0"/>
    <w:rsid w:val="00E30E51"/>
    <w:rsid w:val="00E40C82"/>
    <w:rsid w:val="00E45806"/>
    <w:rsid w:val="00E60683"/>
    <w:rsid w:val="00E644AD"/>
    <w:rsid w:val="00E65205"/>
    <w:rsid w:val="00E716CF"/>
    <w:rsid w:val="00E71744"/>
    <w:rsid w:val="00E80343"/>
    <w:rsid w:val="00E816C1"/>
    <w:rsid w:val="00E97186"/>
    <w:rsid w:val="00EB5B41"/>
    <w:rsid w:val="00EC17DE"/>
    <w:rsid w:val="00ED2A40"/>
    <w:rsid w:val="00ED5891"/>
    <w:rsid w:val="00ED5A1B"/>
    <w:rsid w:val="00EE5C10"/>
    <w:rsid w:val="00F02372"/>
    <w:rsid w:val="00F231B0"/>
    <w:rsid w:val="00F47735"/>
    <w:rsid w:val="00F52428"/>
    <w:rsid w:val="00F551FF"/>
    <w:rsid w:val="00F6598C"/>
    <w:rsid w:val="00F671EE"/>
    <w:rsid w:val="00F6746B"/>
    <w:rsid w:val="00F826E3"/>
    <w:rsid w:val="00F872FD"/>
    <w:rsid w:val="00FD2F03"/>
    <w:rsid w:val="00FD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13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1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32D"/>
  </w:style>
  <w:style w:type="paragraph" w:styleId="Footer">
    <w:name w:val="footer"/>
    <w:basedOn w:val="Normal"/>
    <w:link w:val="FooterChar"/>
    <w:uiPriority w:val="99"/>
    <w:unhideWhenUsed/>
    <w:rsid w:val="004E1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32D"/>
  </w:style>
  <w:style w:type="character" w:styleId="CommentReference">
    <w:name w:val="annotation reference"/>
    <w:basedOn w:val="DefaultParagraphFont"/>
    <w:uiPriority w:val="99"/>
    <w:semiHidden/>
    <w:unhideWhenUsed/>
    <w:rsid w:val="004E1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3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3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32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E1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13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1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32D"/>
  </w:style>
  <w:style w:type="paragraph" w:styleId="Footer">
    <w:name w:val="footer"/>
    <w:basedOn w:val="Normal"/>
    <w:link w:val="FooterChar"/>
    <w:uiPriority w:val="99"/>
    <w:unhideWhenUsed/>
    <w:rsid w:val="004E1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32D"/>
  </w:style>
  <w:style w:type="character" w:styleId="CommentReference">
    <w:name w:val="annotation reference"/>
    <w:basedOn w:val="DefaultParagraphFont"/>
    <w:uiPriority w:val="99"/>
    <w:semiHidden/>
    <w:unhideWhenUsed/>
    <w:rsid w:val="004E1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3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3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32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E1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huvienphapluat.vn/van-ban/thue-phi-le-phi/nghi-dinh-123-2017-nd-cp-sua-doi-nghi-dinh-ve-thu-tien-su-dung-dat-thu-tien-thue-dat-thue-mat-nuoc-367263.asp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huvienphapluat.vn/van-ban/bat-dong-san/nghi-dinh-01-2017-nd-cp-sua-doi-nghi-dinh-huong-dan-luat-dat-dai-337031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huvienphapluat.vn/van-ban/bat-dong-san/nghi-dinh-135-2016-nd-cp-sua-doi-quy-dinh-thu-tien-su-dung-dat-thu-tien-thue-dat-thue-mat-nuoc-321851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thuvienphapluat.vn/van-ban/dau-tu/nghi-dinh-118-2015-nd-cp-huong-dan-luat-dau-tu-281054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huvienphapluat.vn/van-ban/bat-dong-san/nghi-dinh-43-2014-nd-cp-huong-dan-thi-hanh-luat-dat-dai-230680.asp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EEBB0-D243-4362-8BD4-6A32D348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 MINH TUAN</cp:lastModifiedBy>
  <cp:revision>5</cp:revision>
  <cp:lastPrinted>2020-02-04T08:19:00Z</cp:lastPrinted>
  <dcterms:created xsi:type="dcterms:W3CDTF">2022-01-18T08:30:00Z</dcterms:created>
  <dcterms:modified xsi:type="dcterms:W3CDTF">2022-01-18T08:36:00Z</dcterms:modified>
</cp:coreProperties>
</file>